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FD6F6" w14:textId="77777777" w:rsidR="00F66167" w:rsidRDefault="00F66167"/>
    <w:p w14:paraId="73866E29" w14:textId="77777777" w:rsidR="00F66167" w:rsidRDefault="00F66167" w:rsidP="00F66167">
      <w:pPr>
        <w:jc w:val="center"/>
      </w:pPr>
      <w:r>
        <w:rPr>
          <w:noProof/>
        </w:rPr>
        <w:drawing>
          <wp:inline distT="0" distB="0" distL="0" distR="0" wp14:anchorId="56130E4E" wp14:editId="3418ADAA">
            <wp:extent cx="4046616" cy="1562400"/>
            <wp:effectExtent l="0" t="0" r="0" b="12700"/>
            <wp:docPr id="3" name="Picture 3" descr="Macintosh HD:Users:alinabain:Desktop:Australian Service Roundtable:Admin:AS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inabain:Desktop:Australian Service Roundtable:Admin:ASR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6616" cy="1562400"/>
                    </a:xfrm>
                    <a:prstGeom prst="rect">
                      <a:avLst/>
                    </a:prstGeom>
                    <a:noFill/>
                    <a:ln>
                      <a:noFill/>
                    </a:ln>
                  </pic:spPr>
                </pic:pic>
              </a:graphicData>
            </a:graphic>
          </wp:inline>
        </w:drawing>
      </w:r>
    </w:p>
    <w:p w14:paraId="073D1016" w14:textId="77777777" w:rsidR="00F66167" w:rsidRDefault="00F66167"/>
    <w:tbl>
      <w:tblPr>
        <w:tblW w:w="0" w:type="auto"/>
        <w:tblBorders>
          <w:top w:val="nil"/>
          <w:left w:val="nil"/>
          <w:right w:val="nil"/>
        </w:tblBorders>
        <w:tblLayout w:type="fixed"/>
        <w:tblLook w:val="0000" w:firstRow="0" w:lastRow="0" w:firstColumn="0" w:lastColumn="0" w:noHBand="0" w:noVBand="0"/>
      </w:tblPr>
      <w:tblGrid>
        <w:gridCol w:w="8505"/>
      </w:tblGrid>
      <w:tr w:rsidR="00F66167" w14:paraId="4E4EB2B7" w14:textId="77777777" w:rsidTr="00F66167">
        <w:tc>
          <w:tcPr>
            <w:tcW w:w="8505" w:type="dxa"/>
            <w:tcMar>
              <w:top w:w="360" w:type="nil"/>
              <w:bottom w:w="180" w:type="nil"/>
              <w:right w:w="360" w:type="nil"/>
            </w:tcMar>
          </w:tcPr>
          <w:p w14:paraId="4C9ED2C4" w14:textId="77777777" w:rsidR="00296669" w:rsidRDefault="00296669">
            <w:pPr>
              <w:widowControl w:val="0"/>
              <w:autoSpaceDE w:val="0"/>
              <w:autoSpaceDN w:val="0"/>
              <w:adjustRightInd w:val="0"/>
              <w:rPr>
                <w:rFonts w:asciiTheme="majorHAnsi" w:hAnsiTheme="majorHAnsi" w:cs="Helvetica"/>
                <w:color w:val="181818"/>
                <w:sz w:val="22"/>
                <w:szCs w:val="22"/>
              </w:rPr>
            </w:pPr>
          </w:p>
          <w:p w14:paraId="04087A94" w14:textId="77777777" w:rsidR="00F66167" w:rsidRDefault="00296669">
            <w:pPr>
              <w:widowControl w:val="0"/>
              <w:autoSpaceDE w:val="0"/>
              <w:autoSpaceDN w:val="0"/>
              <w:adjustRightInd w:val="0"/>
              <w:rPr>
                <w:rFonts w:asciiTheme="majorHAnsi" w:hAnsiTheme="majorHAnsi" w:cs="Helvetica"/>
                <w:color w:val="181818"/>
                <w:sz w:val="22"/>
                <w:szCs w:val="22"/>
              </w:rPr>
            </w:pPr>
            <w:r>
              <w:rPr>
                <w:rFonts w:ascii="Helvetica" w:hAnsi="Helvetica" w:cs="Helvetica"/>
                <w:noProof/>
                <w:color w:val="181818"/>
                <w:sz w:val="32"/>
                <w:szCs w:val="32"/>
              </w:rPr>
              <w:drawing>
                <wp:inline distT="0" distB="0" distL="0" distR="0" wp14:anchorId="31CB18BE" wp14:editId="5780FD86">
                  <wp:extent cx="1742144" cy="378000"/>
                  <wp:effectExtent l="0" t="0" r="1079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2144" cy="378000"/>
                          </a:xfrm>
                          <a:prstGeom prst="rect">
                            <a:avLst/>
                          </a:prstGeom>
                          <a:noFill/>
                          <a:ln>
                            <a:noFill/>
                          </a:ln>
                        </pic:spPr>
                      </pic:pic>
                    </a:graphicData>
                  </a:graphic>
                </wp:inline>
              </w:drawing>
            </w:r>
          </w:p>
          <w:p w14:paraId="54533D48" w14:textId="77777777" w:rsidR="00F66167" w:rsidRPr="00F66167" w:rsidRDefault="00F66167">
            <w:pPr>
              <w:widowControl w:val="0"/>
              <w:autoSpaceDE w:val="0"/>
              <w:autoSpaceDN w:val="0"/>
              <w:adjustRightInd w:val="0"/>
              <w:rPr>
                <w:rFonts w:asciiTheme="majorHAnsi" w:hAnsiTheme="majorHAnsi" w:cs="Helvetica"/>
                <w:color w:val="181818"/>
                <w:sz w:val="22"/>
                <w:szCs w:val="22"/>
              </w:rPr>
            </w:pPr>
          </w:p>
          <w:p w14:paraId="1862D1DE" w14:textId="77777777" w:rsidR="00296669" w:rsidRDefault="00F66167" w:rsidP="00296669">
            <w:pPr>
              <w:widowControl w:val="0"/>
              <w:autoSpaceDE w:val="0"/>
              <w:autoSpaceDN w:val="0"/>
              <w:adjustRightInd w:val="0"/>
              <w:rPr>
                <w:rFonts w:asciiTheme="majorHAnsi" w:hAnsiTheme="majorHAnsi" w:cs="Helvetica"/>
                <w:color w:val="181818"/>
                <w:sz w:val="22"/>
                <w:szCs w:val="22"/>
              </w:rPr>
            </w:pPr>
            <w:r>
              <w:rPr>
                <w:rFonts w:ascii="Helvetica" w:hAnsi="Helvetica" w:cs="Helvetica"/>
                <w:noProof/>
                <w:color w:val="181818"/>
                <w:sz w:val="32"/>
                <w:szCs w:val="32"/>
              </w:rPr>
              <w:drawing>
                <wp:anchor distT="0" distB="0" distL="114300" distR="114300" simplePos="0" relativeHeight="251658240" behindDoc="0" locked="0" layoutInCell="1" allowOverlap="1" wp14:anchorId="0A8AE8FB" wp14:editId="0E189CDC">
                  <wp:simplePos x="0" y="0"/>
                  <wp:positionH relativeFrom="column">
                    <wp:posOffset>73660</wp:posOffset>
                  </wp:positionH>
                  <wp:positionV relativeFrom="paragraph">
                    <wp:posOffset>-4445</wp:posOffset>
                  </wp:positionV>
                  <wp:extent cx="1731600" cy="173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00" cy="173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66167">
              <w:rPr>
                <w:rFonts w:asciiTheme="majorHAnsi" w:hAnsiTheme="majorHAnsi" w:cs="Helvetica"/>
                <w:color w:val="181818"/>
                <w:sz w:val="22"/>
                <w:szCs w:val="22"/>
              </w:rPr>
              <w:t xml:space="preserve"> </w:t>
            </w:r>
            <w:proofErr w:type="spellStart"/>
            <w:r w:rsidR="00296669" w:rsidRPr="00296669">
              <w:rPr>
                <w:rFonts w:asciiTheme="majorHAnsi" w:hAnsiTheme="majorHAnsi" w:cs="Helvetica"/>
                <w:color w:val="181818"/>
                <w:sz w:val="22"/>
                <w:szCs w:val="22"/>
              </w:rPr>
              <w:t>Vivianne</w:t>
            </w:r>
            <w:proofErr w:type="spellEnd"/>
            <w:r w:rsidR="00296669" w:rsidRPr="00296669">
              <w:rPr>
                <w:rFonts w:asciiTheme="majorHAnsi" w:hAnsiTheme="majorHAnsi" w:cs="Helvetica"/>
                <w:color w:val="181818"/>
                <w:sz w:val="22"/>
                <w:szCs w:val="22"/>
              </w:rPr>
              <w:t xml:space="preserve"> Arnold co-founded Franklin Phillips in 2013 as a true micro-multinational firm</w:t>
            </w:r>
            <w:proofErr w:type="gramStart"/>
            <w:r w:rsidR="00296669" w:rsidRPr="00296669">
              <w:rPr>
                <w:rFonts w:asciiTheme="majorHAnsi" w:hAnsiTheme="majorHAnsi" w:cs="Helvetica"/>
                <w:color w:val="181818"/>
                <w:sz w:val="22"/>
                <w:szCs w:val="22"/>
              </w:rPr>
              <w:t>, born</w:t>
            </w:r>
            <w:proofErr w:type="gramEnd"/>
            <w:r w:rsidR="00296669" w:rsidRPr="00296669">
              <w:rPr>
                <w:rFonts w:asciiTheme="majorHAnsi" w:hAnsiTheme="majorHAnsi" w:cs="Helvetica"/>
                <w:color w:val="181818"/>
                <w:sz w:val="22"/>
                <w:szCs w:val="22"/>
              </w:rPr>
              <w:t xml:space="preserve"> global in every sense of the word.  </w:t>
            </w:r>
            <w:proofErr w:type="spellStart"/>
            <w:r w:rsidR="00296669" w:rsidRPr="00296669">
              <w:rPr>
                <w:rFonts w:asciiTheme="majorHAnsi" w:hAnsiTheme="majorHAnsi" w:cs="Helvetica"/>
                <w:color w:val="181818"/>
                <w:sz w:val="22"/>
                <w:szCs w:val="22"/>
              </w:rPr>
              <w:t>Vivianne's</w:t>
            </w:r>
            <w:proofErr w:type="spellEnd"/>
            <w:r w:rsidR="00296669" w:rsidRPr="00296669">
              <w:rPr>
                <w:rFonts w:asciiTheme="majorHAnsi" w:hAnsiTheme="majorHAnsi" w:cs="Helvetica"/>
                <w:color w:val="181818"/>
                <w:sz w:val="22"/>
                <w:szCs w:val="22"/>
              </w:rPr>
              <w:t xml:space="preserve"> </w:t>
            </w:r>
            <w:proofErr w:type="gramStart"/>
            <w:r w:rsidR="00296669" w:rsidRPr="00296669">
              <w:rPr>
                <w:rFonts w:asciiTheme="majorHAnsi" w:hAnsiTheme="majorHAnsi" w:cs="Helvetica"/>
                <w:color w:val="181818"/>
                <w:sz w:val="22"/>
                <w:szCs w:val="22"/>
              </w:rPr>
              <w:t>team are</w:t>
            </w:r>
            <w:proofErr w:type="gramEnd"/>
            <w:r w:rsidR="00296669" w:rsidRPr="00296669">
              <w:rPr>
                <w:rFonts w:asciiTheme="majorHAnsi" w:hAnsiTheme="majorHAnsi" w:cs="Helvetica"/>
                <w:color w:val="181818"/>
                <w:sz w:val="22"/>
                <w:szCs w:val="22"/>
              </w:rPr>
              <w:t xml:space="preserve"> geographically diverse, and their team meetings are held via Skype, or they gather in person from time to time.  Their next team meeting will be held in Mumbai in May! </w:t>
            </w:r>
          </w:p>
          <w:p w14:paraId="2219FBE8" w14:textId="77777777" w:rsidR="00296669" w:rsidRDefault="00296669" w:rsidP="00296669">
            <w:pPr>
              <w:widowControl w:val="0"/>
              <w:autoSpaceDE w:val="0"/>
              <w:autoSpaceDN w:val="0"/>
              <w:adjustRightInd w:val="0"/>
              <w:rPr>
                <w:rFonts w:asciiTheme="majorHAnsi" w:hAnsiTheme="majorHAnsi" w:cs="Helvetica"/>
                <w:color w:val="181818"/>
                <w:sz w:val="22"/>
                <w:szCs w:val="22"/>
              </w:rPr>
            </w:pPr>
          </w:p>
          <w:p w14:paraId="59E1A6FB" w14:textId="77777777" w:rsidR="00296669" w:rsidRPr="00296669" w:rsidRDefault="00296669" w:rsidP="00296669">
            <w:pPr>
              <w:widowControl w:val="0"/>
              <w:autoSpaceDE w:val="0"/>
              <w:autoSpaceDN w:val="0"/>
              <w:adjustRightInd w:val="0"/>
              <w:rPr>
                <w:rFonts w:asciiTheme="majorHAnsi" w:hAnsiTheme="majorHAnsi" w:cs="Helvetica"/>
                <w:color w:val="181818"/>
                <w:sz w:val="22"/>
                <w:szCs w:val="22"/>
              </w:rPr>
            </w:pPr>
            <w:r w:rsidRPr="00296669">
              <w:rPr>
                <w:rFonts w:asciiTheme="majorHAnsi" w:hAnsiTheme="majorHAnsi" w:cs="Helvetica"/>
                <w:color w:val="181818"/>
                <w:sz w:val="22"/>
                <w:szCs w:val="22"/>
              </w:rPr>
              <w:t>Franklin Phillips is an APAC firm, focused on digital innovation and helping traditional businesses such as banks navigate how to reinvent themselves and take advantage of the latest digital opportunities.  Under constant reinvention, Franklin Phillips is an Australian SME services firm on the cutting edge of agility and transformation.</w:t>
            </w:r>
          </w:p>
          <w:p w14:paraId="40CFD1C3" w14:textId="77777777" w:rsidR="00296669" w:rsidRPr="00296669" w:rsidRDefault="00296669" w:rsidP="00296669">
            <w:pPr>
              <w:widowControl w:val="0"/>
              <w:autoSpaceDE w:val="0"/>
              <w:autoSpaceDN w:val="0"/>
              <w:adjustRightInd w:val="0"/>
              <w:rPr>
                <w:rFonts w:asciiTheme="majorHAnsi" w:hAnsiTheme="majorHAnsi" w:cs="Helvetica"/>
                <w:color w:val="181818"/>
                <w:sz w:val="22"/>
                <w:szCs w:val="22"/>
              </w:rPr>
            </w:pPr>
          </w:p>
          <w:p w14:paraId="7FAEF2DD" w14:textId="77777777" w:rsidR="00F66167" w:rsidRDefault="00296669" w:rsidP="00296669">
            <w:pPr>
              <w:widowControl w:val="0"/>
              <w:autoSpaceDE w:val="0"/>
              <w:autoSpaceDN w:val="0"/>
              <w:adjustRightInd w:val="0"/>
              <w:rPr>
                <w:rFonts w:asciiTheme="majorHAnsi" w:hAnsiTheme="majorHAnsi" w:cs="Helvetica"/>
                <w:color w:val="181818"/>
                <w:sz w:val="22"/>
                <w:szCs w:val="22"/>
              </w:rPr>
            </w:pPr>
            <w:proofErr w:type="spellStart"/>
            <w:r w:rsidRPr="00296669">
              <w:rPr>
                <w:rFonts w:asciiTheme="majorHAnsi" w:hAnsiTheme="majorHAnsi" w:cs="Helvetica"/>
                <w:color w:val="181818"/>
                <w:sz w:val="22"/>
                <w:szCs w:val="22"/>
              </w:rPr>
              <w:t>Vivianne</w:t>
            </w:r>
            <w:proofErr w:type="spellEnd"/>
            <w:r w:rsidRPr="00296669">
              <w:rPr>
                <w:rFonts w:asciiTheme="majorHAnsi" w:hAnsiTheme="majorHAnsi" w:cs="Helvetica"/>
                <w:color w:val="181818"/>
                <w:sz w:val="22"/>
                <w:szCs w:val="22"/>
              </w:rPr>
              <w:t xml:space="preserve"> will lead an interactive discussion with our group, sharing her </w:t>
            </w:r>
            <w:proofErr w:type="gramStart"/>
            <w:r w:rsidRPr="00296669">
              <w:rPr>
                <w:rFonts w:asciiTheme="majorHAnsi" w:hAnsiTheme="majorHAnsi" w:cs="Helvetica"/>
                <w:color w:val="181818"/>
                <w:sz w:val="22"/>
                <w:szCs w:val="22"/>
              </w:rPr>
              <w:t>experien</w:t>
            </w:r>
            <w:bookmarkStart w:id="0" w:name="_GoBack"/>
            <w:bookmarkEnd w:id="0"/>
            <w:r w:rsidRPr="00296669">
              <w:rPr>
                <w:rFonts w:asciiTheme="majorHAnsi" w:hAnsiTheme="majorHAnsi" w:cs="Helvetica"/>
                <w:color w:val="181818"/>
                <w:sz w:val="22"/>
                <w:szCs w:val="22"/>
              </w:rPr>
              <w:t>ces,</w:t>
            </w:r>
            <w:proofErr w:type="gramEnd"/>
            <w:r w:rsidRPr="00296669">
              <w:rPr>
                <w:rFonts w:asciiTheme="majorHAnsi" w:hAnsiTheme="majorHAnsi" w:cs="Helvetica"/>
                <w:color w:val="181818"/>
                <w:sz w:val="22"/>
                <w:szCs w:val="22"/>
              </w:rPr>
              <w:t xml:space="preserve"> lessons learned and tips for growth. A not to be missed event for all SMEs.</w:t>
            </w:r>
          </w:p>
          <w:p w14:paraId="75A7FDFF" w14:textId="77777777" w:rsidR="00F66167" w:rsidRPr="00F66167" w:rsidRDefault="00F66167">
            <w:pPr>
              <w:widowControl w:val="0"/>
              <w:autoSpaceDE w:val="0"/>
              <w:autoSpaceDN w:val="0"/>
              <w:adjustRightInd w:val="0"/>
              <w:rPr>
                <w:rFonts w:asciiTheme="majorHAnsi" w:hAnsiTheme="majorHAnsi" w:cs="Helvetica"/>
                <w:color w:val="181818"/>
                <w:sz w:val="22"/>
                <w:szCs w:val="22"/>
              </w:rPr>
            </w:pPr>
            <w:r w:rsidRPr="00F66167">
              <w:rPr>
                <w:rFonts w:asciiTheme="majorHAnsi" w:hAnsiTheme="majorHAnsi" w:cs="Helvetica"/>
                <w:color w:val="181818"/>
                <w:sz w:val="22"/>
                <w:szCs w:val="22"/>
              </w:rPr>
              <w:t> </w:t>
            </w:r>
          </w:p>
          <w:p w14:paraId="48C80743" w14:textId="77777777" w:rsidR="00F66167" w:rsidRPr="00F66167" w:rsidRDefault="00F66167">
            <w:pPr>
              <w:widowControl w:val="0"/>
              <w:autoSpaceDE w:val="0"/>
              <w:autoSpaceDN w:val="0"/>
              <w:adjustRightInd w:val="0"/>
              <w:rPr>
                <w:rFonts w:asciiTheme="majorHAnsi" w:hAnsiTheme="majorHAnsi" w:cs="Helvetica"/>
                <w:color w:val="181818"/>
                <w:sz w:val="22"/>
                <w:szCs w:val="22"/>
              </w:rPr>
            </w:pPr>
            <w:r w:rsidRPr="00F66167">
              <w:rPr>
                <w:rFonts w:asciiTheme="majorHAnsi" w:hAnsiTheme="majorHAnsi" w:cs="Helvetica"/>
                <w:b/>
                <w:bCs/>
                <w:color w:val="181818"/>
                <w:sz w:val="22"/>
                <w:szCs w:val="22"/>
              </w:rPr>
              <w:t>Event Details</w:t>
            </w:r>
          </w:p>
          <w:p w14:paraId="3CCB7746" w14:textId="77777777" w:rsidR="00F66167" w:rsidRDefault="00F66167">
            <w:pPr>
              <w:widowControl w:val="0"/>
              <w:autoSpaceDE w:val="0"/>
              <w:autoSpaceDN w:val="0"/>
              <w:adjustRightInd w:val="0"/>
              <w:rPr>
                <w:rFonts w:asciiTheme="majorHAnsi" w:hAnsiTheme="majorHAnsi" w:cs="Helvetica"/>
                <w:color w:val="181818"/>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6998"/>
            </w:tblGrid>
            <w:tr w:rsidR="00296669" w14:paraId="241E2D66" w14:textId="77777777" w:rsidTr="00296669">
              <w:tc>
                <w:tcPr>
                  <w:tcW w:w="1276" w:type="dxa"/>
                </w:tcPr>
                <w:p w14:paraId="64AB7B6A" w14:textId="77777777" w:rsidR="00296669" w:rsidRDefault="00296669">
                  <w:pPr>
                    <w:widowControl w:val="0"/>
                    <w:autoSpaceDE w:val="0"/>
                    <w:autoSpaceDN w:val="0"/>
                    <w:adjustRightInd w:val="0"/>
                    <w:rPr>
                      <w:rFonts w:asciiTheme="majorHAnsi" w:hAnsiTheme="majorHAnsi" w:cs="Helvetica"/>
                      <w:color w:val="181818"/>
                      <w:sz w:val="22"/>
                      <w:szCs w:val="22"/>
                    </w:rPr>
                  </w:pPr>
                  <w:r>
                    <w:rPr>
                      <w:rFonts w:asciiTheme="majorHAnsi" w:hAnsiTheme="majorHAnsi" w:cs="Helvetica"/>
                      <w:color w:val="181818"/>
                      <w:sz w:val="22"/>
                      <w:szCs w:val="22"/>
                    </w:rPr>
                    <w:t>Date:</w:t>
                  </w:r>
                </w:p>
              </w:tc>
              <w:tc>
                <w:tcPr>
                  <w:tcW w:w="6998" w:type="dxa"/>
                </w:tcPr>
                <w:p w14:paraId="21AA7A2F" w14:textId="77777777" w:rsidR="00296669" w:rsidRDefault="00296669">
                  <w:pPr>
                    <w:widowControl w:val="0"/>
                    <w:autoSpaceDE w:val="0"/>
                    <w:autoSpaceDN w:val="0"/>
                    <w:adjustRightInd w:val="0"/>
                    <w:rPr>
                      <w:rFonts w:asciiTheme="majorHAnsi" w:hAnsiTheme="majorHAnsi" w:cs="Helvetica"/>
                      <w:color w:val="181818"/>
                      <w:sz w:val="22"/>
                      <w:szCs w:val="22"/>
                    </w:rPr>
                  </w:pPr>
                  <w:r w:rsidRPr="00F66167">
                    <w:rPr>
                      <w:rFonts w:asciiTheme="majorHAnsi" w:hAnsiTheme="majorHAnsi" w:cs="Helvetica"/>
                      <w:color w:val="181818"/>
                      <w:sz w:val="22"/>
                      <w:szCs w:val="22"/>
                    </w:rPr>
                    <w:t>Wednesday 8 March 2017</w:t>
                  </w:r>
                </w:p>
              </w:tc>
            </w:tr>
            <w:tr w:rsidR="00296669" w14:paraId="3DAD546B" w14:textId="77777777" w:rsidTr="00296669">
              <w:tc>
                <w:tcPr>
                  <w:tcW w:w="1276" w:type="dxa"/>
                </w:tcPr>
                <w:p w14:paraId="34C0711B" w14:textId="77777777" w:rsidR="00296669" w:rsidRDefault="00296669">
                  <w:pPr>
                    <w:widowControl w:val="0"/>
                    <w:autoSpaceDE w:val="0"/>
                    <w:autoSpaceDN w:val="0"/>
                    <w:adjustRightInd w:val="0"/>
                    <w:rPr>
                      <w:rFonts w:asciiTheme="majorHAnsi" w:hAnsiTheme="majorHAnsi" w:cs="Helvetica"/>
                      <w:color w:val="181818"/>
                      <w:sz w:val="22"/>
                      <w:szCs w:val="22"/>
                    </w:rPr>
                  </w:pPr>
                  <w:r>
                    <w:rPr>
                      <w:rFonts w:asciiTheme="majorHAnsi" w:hAnsiTheme="majorHAnsi" w:cs="Helvetica"/>
                      <w:color w:val="181818"/>
                      <w:sz w:val="22"/>
                      <w:szCs w:val="22"/>
                    </w:rPr>
                    <w:t>Time:</w:t>
                  </w:r>
                </w:p>
              </w:tc>
              <w:tc>
                <w:tcPr>
                  <w:tcW w:w="6998" w:type="dxa"/>
                </w:tcPr>
                <w:p w14:paraId="55BFE47C" w14:textId="77777777" w:rsidR="00296669" w:rsidRDefault="00296669">
                  <w:pPr>
                    <w:widowControl w:val="0"/>
                    <w:autoSpaceDE w:val="0"/>
                    <w:autoSpaceDN w:val="0"/>
                    <w:adjustRightInd w:val="0"/>
                    <w:rPr>
                      <w:rFonts w:asciiTheme="majorHAnsi" w:hAnsiTheme="majorHAnsi" w:cs="Helvetica"/>
                      <w:color w:val="181818"/>
                      <w:sz w:val="22"/>
                      <w:szCs w:val="22"/>
                    </w:rPr>
                  </w:pPr>
                  <w:r w:rsidRPr="00F66167">
                    <w:rPr>
                      <w:rFonts w:asciiTheme="majorHAnsi" w:hAnsiTheme="majorHAnsi" w:cs="Helvetica"/>
                      <w:color w:val="181818"/>
                      <w:sz w:val="22"/>
                      <w:szCs w:val="22"/>
                    </w:rPr>
                    <w:t>3:00 pm to 5:00 pm</w:t>
                  </w:r>
                </w:p>
              </w:tc>
            </w:tr>
            <w:tr w:rsidR="00296669" w14:paraId="7AA4BD43" w14:textId="77777777" w:rsidTr="00296669">
              <w:tc>
                <w:tcPr>
                  <w:tcW w:w="1276" w:type="dxa"/>
                </w:tcPr>
                <w:p w14:paraId="3D8C71E0" w14:textId="77777777" w:rsidR="00296669" w:rsidRDefault="00296669">
                  <w:pPr>
                    <w:widowControl w:val="0"/>
                    <w:autoSpaceDE w:val="0"/>
                    <w:autoSpaceDN w:val="0"/>
                    <w:adjustRightInd w:val="0"/>
                    <w:rPr>
                      <w:rFonts w:asciiTheme="majorHAnsi" w:hAnsiTheme="majorHAnsi" w:cs="Helvetica"/>
                      <w:color w:val="181818"/>
                      <w:sz w:val="22"/>
                      <w:szCs w:val="22"/>
                    </w:rPr>
                  </w:pPr>
                  <w:r>
                    <w:rPr>
                      <w:rFonts w:asciiTheme="majorHAnsi" w:hAnsiTheme="majorHAnsi" w:cs="Helvetica"/>
                      <w:color w:val="181818"/>
                      <w:sz w:val="22"/>
                      <w:szCs w:val="22"/>
                    </w:rPr>
                    <w:t>Venue:</w:t>
                  </w:r>
                </w:p>
              </w:tc>
              <w:tc>
                <w:tcPr>
                  <w:tcW w:w="6998" w:type="dxa"/>
                </w:tcPr>
                <w:p w14:paraId="4FF97285" w14:textId="77777777" w:rsidR="00296669" w:rsidRPr="00F66167" w:rsidRDefault="00296669" w:rsidP="00296669">
                  <w:pPr>
                    <w:widowControl w:val="0"/>
                    <w:autoSpaceDE w:val="0"/>
                    <w:autoSpaceDN w:val="0"/>
                    <w:adjustRightInd w:val="0"/>
                    <w:rPr>
                      <w:rFonts w:asciiTheme="majorHAnsi" w:hAnsiTheme="majorHAnsi" w:cs="Helvetica"/>
                      <w:color w:val="181818"/>
                      <w:sz w:val="22"/>
                      <w:szCs w:val="22"/>
                    </w:rPr>
                  </w:pPr>
                  <w:r w:rsidRPr="00F66167">
                    <w:rPr>
                      <w:rFonts w:asciiTheme="majorHAnsi" w:hAnsiTheme="majorHAnsi" w:cs="Helvetica"/>
                      <w:color w:val="181818"/>
                      <w:sz w:val="22"/>
                      <w:szCs w:val="22"/>
                    </w:rPr>
                    <w:t>Cox Richardson Architects and Planners</w:t>
                  </w:r>
                </w:p>
                <w:p w14:paraId="2FAB317B" w14:textId="77777777" w:rsidR="00296669" w:rsidRPr="00F66167" w:rsidRDefault="00296669" w:rsidP="00296669">
                  <w:pPr>
                    <w:widowControl w:val="0"/>
                    <w:autoSpaceDE w:val="0"/>
                    <w:autoSpaceDN w:val="0"/>
                    <w:adjustRightInd w:val="0"/>
                    <w:rPr>
                      <w:rFonts w:asciiTheme="majorHAnsi" w:hAnsiTheme="majorHAnsi" w:cs="Helvetica"/>
                      <w:color w:val="181818"/>
                      <w:sz w:val="22"/>
                      <w:szCs w:val="22"/>
                    </w:rPr>
                  </w:pPr>
                  <w:r w:rsidRPr="00F66167">
                    <w:rPr>
                      <w:rFonts w:asciiTheme="majorHAnsi" w:hAnsiTheme="majorHAnsi" w:cs="Helvetica"/>
                      <w:color w:val="181818"/>
                      <w:sz w:val="22"/>
                      <w:szCs w:val="22"/>
                    </w:rPr>
                    <w:t>Level 6, 155 Clarence Street</w:t>
                  </w:r>
                </w:p>
                <w:p w14:paraId="55961B5E" w14:textId="77777777" w:rsidR="00296669" w:rsidRDefault="00296669">
                  <w:pPr>
                    <w:widowControl w:val="0"/>
                    <w:autoSpaceDE w:val="0"/>
                    <w:autoSpaceDN w:val="0"/>
                    <w:adjustRightInd w:val="0"/>
                    <w:rPr>
                      <w:rFonts w:asciiTheme="majorHAnsi" w:hAnsiTheme="majorHAnsi" w:cs="Helvetica"/>
                      <w:color w:val="181818"/>
                      <w:sz w:val="22"/>
                      <w:szCs w:val="22"/>
                    </w:rPr>
                  </w:pPr>
                  <w:r w:rsidRPr="00F66167">
                    <w:rPr>
                      <w:rFonts w:asciiTheme="majorHAnsi" w:hAnsiTheme="majorHAnsi" w:cs="Helvetica"/>
                      <w:color w:val="181818"/>
                      <w:sz w:val="22"/>
                      <w:szCs w:val="22"/>
                    </w:rPr>
                    <w:t>Sydney, NSW 2000</w:t>
                  </w:r>
                </w:p>
              </w:tc>
            </w:tr>
            <w:tr w:rsidR="00296669" w14:paraId="6B4949BF" w14:textId="77777777" w:rsidTr="00296669">
              <w:tc>
                <w:tcPr>
                  <w:tcW w:w="1276" w:type="dxa"/>
                </w:tcPr>
                <w:p w14:paraId="1CFDA48F" w14:textId="77777777" w:rsidR="00296669" w:rsidRDefault="00296669">
                  <w:pPr>
                    <w:widowControl w:val="0"/>
                    <w:autoSpaceDE w:val="0"/>
                    <w:autoSpaceDN w:val="0"/>
                    <w:adjustRightInd w:val="0"/>
                    <w:rPr>
                      <w:rFonts w:asciiTheme="majorHAnsi" w:hAnsiTheme="majorHAnsi" w:cs="Helvetica"/>
                      <w:color w:val="181818"/>
                      <w:sz w:val="22"/>
                      <w:szCs w:val="22"/>
                    </w:rPr>
                  </w:pPr>
                  <w:r>
                    <w:rPr>
                      <w:rFonts w:asciiTheme="majorHAnsi" w:hAnsiTheme="majorHAnsi" w:cs="Helvetica"/>
                      <w:color w:val="181818"/>
                      <w:sz w:val="22"/>
                      <w:szCs w:val="22"/>
                    </w:rPr>
                    <w:t>RSVP:</w:t>
                  </w:r>
                </w:p>
              </w:tc>
              <w:tc>
                <w:tcPr>
                  <w:tcW w:w="6998" w:type="dxa"/>
                </w:tcPr>
                <w:p w14:paraId="499EC71C" w14:textId="77777777" w:rsidR="00296669" w:rsidRDefault="00296669">
                  <w:pPr>
                    <w:widowControl w:val="0"/>
                    <w:autoSpaceDE w:val="0"/>
                    <w:autoSpaceDN w:val="0"/>
                    <w:adjustRightInd w:val="0"/>
                    <w:rPr>
                      <w:rFonts w:asciiTheme="majorHAnsi" w:hAnsiTheme="majorHAnsi" w:cs="Helvetica"/>
                      <w:color w:val="181818"/>
                      <w:sz w:val="22"/>
                      <w:szCs w:val="22"/>
                    </w:rPr>
                  </w:pPr>
                  <w:r w:rsidRPr="00F66167">
                    <w:rPr>
                      <w:rFonts w:asciiTheme="majorHAnsi" w:hAnsiTheme="majorHAnsi" w:cs="Helvetica"/>
                      <w:color w:val="181818"/>
                      <w:sz w:val="22"/>
                      <w:szCs w:val="22"/>
                    </w:rPr>
                    <w:t xml:space="preserve">Register </w:t>
                  </w:r>
                  <w:hyperlink r:id="rId8" w:history="1">
                    <w:r w:rsidRPr="00F66167">
                      <w:rPr>
                        <w:rFonts w:asciiTheme="majorHAnsi" w:hAnsiTheme="majorHAnsi" w:cs="Helvetica"/>
                        <w:color w:val="2699D7"/>
                        <w:sz w:val="22"/>
                        <w:szCs w:val="22"/>
                        <w:u w:val="single" w:color="2699D7"/>
                      </w:rPr>
                      <w:t>here</w:t>
                    </w:r>
                  </w:hyperlink>
                </w:p>
              </w:tc>
            </w:tr>
          </w:tbl>
          <w:p w14:paraId="759F16A6" w14:textId="77777777" w:rsidR="00F66167" w:rsidRPr="00F66167" w:rsidRDefault="00F66167">
            <w:pPr>
              <w:widowControl w:val="0"/>
              <w:autoSpaceDE w:val="0"/>
              <w:autoSpaceDN w:val="0"/>
              <w:adjustRightInd w:val="0"/>
              <w:rPr>
                <w:rFonts w:asciiTheme="majorHAnsi" w:hAnsiTheme="majorHAnsi" w:cs="Helvetica"/>
                <w:color w:val="181818"/>
                <w:sz w:val="22"/>
                <w:szCs w:val="22"/>
              </w:rPr>
            </w:pPr>
          </w:p>
          <w:p w14:paraId="7334DEA7" w14:textId="77777777" w:rsidR="00F66167" w:rsidRDefault="00F66167">
            <w:pPr>
              <w:widowControl w:val="0"/>
              <w:autoSpaceDE w:val="0"/>
              <w:autoSpaceDN w:val="0"/>
              <w:adjustRightInd w:val="0"/>
              <w:rPr>
                <w:rFonts w:ascii="Helvetica" w:hAnsi="Helvetica" w:cs="Helvetica"/>
                <w:color w:val="181818"/>
                <w:sz w:val="32"/>
                <w:szCs w:val="32"/>
              </w:rPr>
            </w:pPr>
            <w:r w:rsidRPr="00F66167">
              <w:rPr>
                <w:rFonts w:asciiTheme="majorHAnsi" w:hAnsiTheme="majorHAnsi" w:cs="Helvetica"/>
                <w:color w:val="181818"/>
                <w:sz w:val="22"/>
                <w:szCs w:val="22"/>
              </w:rPr>
              <w:t>When you register, please take a look at our question - "What is the one problem you have experienced with your digital strategy" - we will share the questions ahead of time, as a guide to our discussion.</w:t>
            </w:r>
          </w:p>
        </w:tc>
      </w:tr>
    </w:tbl>
    <w:p w14:paraId="3C2AEEAC" w14:textId="77777777" w:rsidR="00430F3D" w:rsidRDefault="00430F3D"/>
    <w:sectPr w:rsidR="00430F3D" w:rsidSect="000257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67"/>
    <w:rsid w:val="000257C9"/>
    <w:rsid w:val="00296669"/>
    <w:rsid w:val="00430F3D"/>
    <w:rsid w:val="00F66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5758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167"/>
    <w:rPr>
      <w:rFonts w:ascii="Lucida Grande" w:hAnsi="Lucida Grande" w:cs="Lucida Grande"/>
      <w:sz w:val="18"/>
      <w:szCs w:val="18"/>
    </w:rPr>
  </w:style>
  <w:style w:type="table" w:styleId="TableGrid">
    <w:name w:val="Table Grid"/>
    <w:basedOn w:val="TableNormal"/>
    <w:uiPriority w:val="59"/>
    <w:rsid w:val="00296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167"/>
    <w:rPr>
      <w:rFonts w:ascii="Lucida Grande" w:hAnsi="Lucida Grande" w:cs="Lucida Grande"/>
      <w:sz w:val="18"/>
      <w:szCs w:val="18"/>
    </w:rPr>
  </w:style>
  <w:style w:type="table" w:styleId="TableGrid">
    <w:name w:val="Table Grid"/>
    <w:basedOn w:val="TableNormal"/>
    <w:uiPriority w:val="59"/>
    <w:rsid w:val="00296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https://www.eventbrite.com.au/e/asr-sme-mentoring-roundtable-8-march-2017-tickets-3242891174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199</Words>
  <Characters>1139</Characters>
  <Application>Microsoft Macintosh Word</Application>
  <DocSecurity>0</DocSecurity>
  <Lines>9</Lines>
  <Paragraphs>2</Paragraphs>
  <ScaleCrop>false</ScaleCrop>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Bain</dc:creator>
  <cp:keywords/>
  <dc:description/>
  <cp:lastModifiedBy>Alina Bain</cp:lastModifiedBy>
  <cp:revision>2</cp:revision>
  <dcterms:created xsi:type="dcterms:W3CDTF">2017-02-28T23:47:00Z</dcterms:created>
  <dcterms:modified xsi:type="dcterms:W3CDTF">2017-03-06T22:07:00Z</dcterms:modified>
</cp:coreProperties>
</file>